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E2" w:rsidRDefault="001838E2" w:rsidP="00C8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D5">
        <w:rPr>
          <w:rFonts w:ascii="Times New Roman" w:hAnsi="Times New Roman" w:cs="Times New Roman"/>
          <w:b/>
          <w:sz w:val="24"/>
          <w:szCs w:val="24"/>
        </w:rPr>
        <w:t>3. Начинаем работать по методу проектов</w:t>
      </w:r>
    </w:p>
    <w:p w:rsidR="00873B2D" w:rsidRPr="00C812D5" w:rsidRDefault="00873B2D" w:rsidP="00C81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Начнем с того, что учитель, применяющий в своей педагогической практике метод проектов,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должен: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создать мотивацию;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создать образовательную среду;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определить, чему должны научиться учащиеся в результате работы;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уметь использовать простые примеры для объяснения сложных явлений;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представлять возможные способы презентации ситуаций для осмысления проблемы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организовать работу (в малых группах, индивидуально);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владеть способами организации обсуждения в группах методов исследования,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выдвижения гипотез, аргументирования выводов и т. п.;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консультировать (по методу убывающих подсказок);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 иметь критерии объективной оценки.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Для всего этого нужен арсенал педагогических приемов. Например, проекты стартуют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одновременно по всей школе (во всех классах и параллелях, включая общешкольные проекты).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Предваряет проектную работу родительское собрание. Директор школы обращается к родителям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со специальным посланием (или речью), разъясняющим роль и значение проектирования в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современном образовательном процессе, и выражает просьбу о родительской поддержке детей в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процессе выполнения ими самостоятельного проекта. Примечате</w:t>
      </w:r>
      <w:r w:rsidR="00CB19C0">
        <w:rPr>
          <w:rFonts w:ascii="Times New Roman" w:hAnsi="Times New Roman" w:cs="Times New Roman"/>
          <w:sz w:val="24"/>
          <w:szCs w:val="24"/>
        </w:rPr>
        <w:t xml:space="preserve">льно, что профессор И.Д. </w:t>
      </w:r>
      <w:proofErr w:type="spellStart"/>
      <w:r w:rsidR="00CB19C0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описывает свое знакомство с организацией проектной деятельности в школах Голландии, где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использован похожий прием: от имени директора каждому из родителей рассылается вежливое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письмо с подробными разъяснениями значимости предстоящей их ребенку самостоятельной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проектной исследовательской работы. В письме выражается надежда на понимание,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моральную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поддержку и всемерное содействие успешности проекта.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Для того чтобы заинтересовать учащихся в проектной деятельности, эффективным является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проведение выставок и конференций различного уровня, на которых можно познакомиться с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опытом предшествующих «проектировщиков» из числа старших учащихся. Участие в таком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мероприятии обычно вызывает интерес школьников и желание попробовать свои силы, сделать не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хуже. Проектные задания, предложенные на выбор учителем, должны обязательно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предусматривать использование школьниками ХОРОШО ЗНАКОМЫХ им знаний в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сочетании с НОВЫМИ – теми, что предстоит приобрести. Знакомое создает чувство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уверенности в своих силах, а неизвестное ведет вперед, к новым знаниям. При всей кажущейся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банальности сказанного об этом часто забывают.</w:t>
      </w:r>
    </w:p>
    <w:p w:rsidR="00CC6736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Четко спланировать ход проектной работы и определить, каким видам деятельности должны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научиться учащиеся на каждом этапе проектирования, учителю поможет понедельное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планирование выполнения проекта. Ниже предложена примерная форма таблицы для такого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1838E2" w:rsidRPr="001838E2" w:rsidRDefault="001838E2" w:rsidP="001838E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1838E2">
        <w:rPr>
          <w:rFonts w:ascii="TimesNewRomanPS-BoldMT" w:hAnsi="TimesNewRomanPS-BoldMT" w:cs="TimesNewRomanPS-BoldMT"/>
          <w:bCs/>
        </w:rPr>
        <w:t>Таблица 1</w:t>
      </w:r>
    </w:p>
    <w:p w:rsidR="001838E2" w:rsidRDefault="001838E2" w:rsidP="001838E2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Понедельное планирование выполнения проекта</w:t>
      </w:r>
    </w:p>
    <w:p w:rsidR="001838E2" w:rsidRDefault="001838E2" w:rsidP="001838E2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0" w:type="auto"/>
        <w:tblLook w:val="04A0"/>
      </w:tblPr>
      <w:tblGrid>
        <w:gridCol w:w="969"/>
        <w:gridCol w:w="1439"/>
        <w:gridCol w:w="1513"/>
        <w:gridCol w:w="1297"/>
        <w:gridCol w:w="1406"/>
        <w:gridCol w:w="796"/>
        <w:gridCol w:w="691"/>
        <w:gridCol w:w="1460"/>
      </w:tblGrid>
      <w:tr w:rsidR="001838E2" w:rsidTr="001838E2">
        <w:tc>
          <w:tcPr>
            <w:tcW w:w="1246" w:type="dxa"/>
            <w:vMerge w:val="restart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№ недели</w:t>
            </w:r>
          </w:p>
        </w:tc>
        <w:tc>
          <w:tcPr>
            <w:tcW w:w="1584" w:type="dxa"/>
            <w:vMerge w:val="restart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Этапы проектной деятельности</w:t>
            </w:r>
          </w:p>
        </w:tc>
        <w:tc>
          <w:tcPr>
            <w:tcW w:w="3481" w:type="dxa"/>
            <w:gridSpan w:val="3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Дидактическая, информационная и материальная обеспеченность проектной деятельности</w:t>
            </w:r>
          </w:p>
        </w:tc>
        <w:tc>
          <w:tcPr>
            <w:tcW w:w="1653" w:type="dxa"/>
            <w:gridSpan w:val="2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1607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</w:tr>
      <w:tr w:rsidR="001838E2" w:rsidTr="001838E2">
        <w:tc>
          <w:tcPr>
            <w:tcW w:w="1246" w:type="dxa"/>
            <w:vMerge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</w:t>
            </w:r>
          </w:p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(список)</w:t>
            </w:r>
          </w:p>
        </w:tc>
        <w:tc>
          <w:tcPr>
            <w:tcW w:w="1156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Доступные источники информации (список)</w:t>
            </w:r>
          </w:p>
        </w:tc>
        <w:tc>
          <w:tcPr>
            <w:tcW w:w="1132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Материалы, инструменты, оборудование</w:t>
            </w:r>
          </w:p>
        </w:tc>
        <w:tc>
          <w:tcPr>
            <w:tcW w:w="864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в школе</w:t>
            </w:r>
          </w:p>
        </w:tc>
        <w:tc>
          <w:tcPr>
            <w:tcW w:w="789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E2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607" w:type="dxa"/>
          </w:tcPr>
          <w:p w:rsidR="001838E2" w:rsidRPr="001838E2" w:rsidRDefault="001838E2" w:rsidP="0018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8E2" w:rsidRDefault="001838E2" w:rsidP="0018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lastRenderedPageBreak/>
        <w:t>В ходе планирования следует обращать особое внимание на соответствие знаний и умений,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приобретаемых учащимися в задуманном проекте, требованиям к обязательному минимуму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содержания образования и к уровню подготовки выпускников основной школы.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Началу проектной деятельности могут предшествовать упражнения, с помощью которых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 xml:space="preserve">отрабатываются отдельные навыки проектирования (подробнее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>. Приложение 2). Например,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учащимся может быть предложена система простых заданий на поиск аналогий или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ассоциаций. Это тренировка ассоциативного мышления, регулярное разминочное упражнение,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которым может начинаться урок. Практически игровой момент занятия, но в нем заложен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большой смысл.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Класс можно разбить на подгруппы, каждой из которых предложить одно слово из группы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слов, необходимых в контексте предполагаемого проекта.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Когда обучающиеся еще плохо представляют себе, что такое проект, одна из предлагаемых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групп слов обязательно должна быть на понимание сути проектной деятельности. Это могут быть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слова – проект, исследование, творчество, информация, дизайн и т.п. Другая группа слов может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быть непосредственно связана с предметной областью проектной деятельности.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Контрольное время – 3–5 минут на поиск ассоциаций к слову. Число ассоциаций – 15–20, но не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менее 10. Чем ярче и образнее ассоциации, тем лучше. Ругать участников за их представления нельзя.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Только хвалить, даже за самые бедные ассоциации, при этом поощряя их дальнейшее развитие.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Учащимся предлагается собрать и зафиксировать всю сумму названных ими ассоциаций. Предложенные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учениками ассоциации сравниваются, анализируются и обсуждаются. Прежде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 xml:space="preserve"> отмечаются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совпавшие ассоциации. Они кратко анализируются с точки зрения адекватного отражения сути понятия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или общего заблуждения (оно ведь возможно). Затем эти ассоциации отбрасываются. Из </w:t>
      </w:r>
      <w:proofErr w:type="spellStart"/>
      <w:r w:rsidRPr="001838E2">
        <w:rPr>
          <w:rFonts w:ascii="Times New Roman" w:hAnsi="Times New Roman" w:cs="Times New Roman"/>
          <w:sz w:val="24"/>
          <w:szCs w:val="24"/>
        </w:rPr>
        <w:t>несовпавших</w:t>
      </w:r>
      <w:proofErr w:type="spellEnd"/>
    </w:p>
    <w:p w:rsid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отмечаются и поощряются самые образные и самые нестандартные (неожиданные, но точные)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ассоциации.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Слово ПРОЕКТ. Ассоциации: проблема, поиск информации, исследование, обоснование,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8E2">
        <w:rPr>
          <w:rFonts w:ascii="Times New Roman" w:hAnsi="Times New Roman" w:cs="Times New Roman"/>
          <w:sz w:val="24"/>
          <w:szCs w:val="24"/>
        </w:rPr>
        <w:t>идеи, выбор, творчество, путь решения проблемы, анализ, потребность, поиск выхода из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8E2">
        <w:rPr>
          <w:rFonts w:ascii="Times New Roman" w:hAnsi="Times New Roman" w:cs="Times New Roman"/>
          <w:sz w:val="24"/>
          <w:szCs w:val="24"/>
        </w:rPr>
        <w:t>ситуации, улучшение чего-либо, самореализация, предприимчивость, заявка на исследование,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творческий план, личный интерес, экономическая выгода, мотивация, личностный рост, новые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знания, вера в себя, поиск денежных средств, надежная команда, успех, сомнения, полезность и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т.д. – чем больше, тем лучше.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Слово ИССЛЕДОВАНИЕ. Ассоциации: наука, ученый, творец, поиск информации,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8E2">
        <w:rPr>
          <w:rFonts w:ascii="Times New Roman" w:hAnsi="Times New Roman" w:cs="Times New Roman"/>
          <w:sz w:val="24"/>
          <w:szCs w:val="24"/>
        </w:rPr>
        <w:t>имеющиеся факты, анализ, новые знания, осмысление проблемы, опыт, эксперимент, поиск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закономерности, мысли, увлеченность, познание, наука, практика, синтез, интуиция, поиск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смысла, компетентность суждений, проблемное поле, «эврика!», тяжкий труд, рутинная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кропотливая работа, долгие наблюдения, сбор фактов, скука, радость познания, сотворчество,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научные статьи, гордость собой, результат, разочарование, острота ума, счастье открытия,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конференция, научная статья и т.д.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8E2">
        <w:rPr>
          <w:rFonts w:ascii="Times New Roman" w:hAnsi="Times New Roman" w:cs="Times New Roman"/>
          <w:sz w:val="24"/>
          <w:szCs w:val="24"/>
        </w:rPr>
        <w:t>Слово ТВОРЧЕСТВО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>. Ассоциации: свобода, счастье, талант, впечатление, эпоха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Возрождения, живопись, скульптура, наука, созидание, божий дар, труд, самовыражение,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реализация способностей, радость, потрясение, очищение, культура, искусство,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8E2">
        <w:rPr>
          <w:rFonts w:ascii="Times New Roman" w:hAnsi="Times New Roman" w:cs="Times New Roman"/>
          <w:sz w:val="24"/>
          <w:szCs w:val="24"/>
        </w:rPr>
        <w:t>изобретательство, писатель, озарение, музыка, пение, спорт, я и весь мир, мой учитель,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8E2">
        <w:rPr>
          <w:rFonts w:ascii="Times New Roman" w:hAnsi="Times New Roman" w:cs="Times New Roman"/>
          <w:sz w:val="24"/>
          <w:szCs w:val="24"/>
        </w:rPr>
        <w:t>проектирование, дизайн, литература, народные традиции, создание картины, создание коллекции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модной одежды, ландшафтный дизайн, конструирование самолета, создание текста, занятие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любимым делом и т.д.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Практика показывает, что ассоциативный ряд, предложенный учащимися, бывает не слишком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большим, особенно поначалу. Полезно показать им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на примере, что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 xml:space="preserve"> чем шире и ярче ряд ассоциаций,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тем более это свидетельствует о развитии, образованности, культуре, внутреннем богатстве личности.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lastRenderedPageBreak/>
        <w:t>И, самое главное, что всему этому можно научиться. В Приложении 3 приведен ответ художника и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историка моды Александра Васильева на вопрос: что такое, по его мнению, КРАСОТА? Ответ, как вы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увидите, состоит только их ассоциаций, разброс которых представлен в широчайшем диапазоне: от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сверчков в усадьбе и скрипа наборного паркета до картин </w:t>
      </w:r>
      <w:proofErr w:type="spellStart"/>
      <w:r w:rsidRPr="001838E2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1838E2">
        <w:rPr>
          <w:rFonts w:ascii="Times New Roman" w:hAnsi="Times New Roman" w:cs="Times New Roman"/>
          <w:sz w:val="24"/>
          <w:szCs w:val="24"/>
        </w:rPr>
        <w:t xml:space="preserve"> Боттичелли и музыки Брамса. А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между этими полюсами столько всего − </w:t>
      </w:r>
      <w:proofErr w:type="spellStart"/>
      <w:r w:rsidRPr="001838E2">
        <w:rPr>
          <w:rFonts w:ascii="Times New Roman" w:hAnsi="Times New Roman" w:cs="Times New Roman"/>
          <w:sz w:val="24"/>
          <w:szCs w:val="24"/>
        </w:rPr>
        <w:t>ожиданного</w:t>
      </w:r>
      <w:proofErr w:type="spellEnd"/>
      <w:r w:rsidRPr="001838E2">
        <w:rPr>
          <w:rFonts w:ascii="Times New Roman" w:hAnsi="Times New Roman" w:cs="Times New Roman"/>
          <w:sz w:val="24"/>
          <w:szCs w:val="24"/>
        </w:rPr>
        <w:t>… неожиданного… не всем известного…</w:t>
      </w:r>
    </w:p>
    <w:p w:rsid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Способность оценить красоту многих вещей дало автору не только присущее ему внутреннее чувство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>, но и образование, ибо лишь образованный человек знаком со столь многочисленными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явлениями мировой культуры. Интересно, если предъявить этот текст сегодняшним выпускникам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школы, сколько там содержится не знакомых им понятий?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Когда ребенок уже научился выстраивать ассоциативный ряд, упражнение можно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 xml:space="preserve">видоизменить, вводя его в мир более сложных ассоциативных построений.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 xml:space="preserve"> таких, как</w:t>
      </w:r>
      <w:r w:rsidR="00CB19C0">
        <w:rPr>
          <w:rFonts w:ascii="Times New Roman" w:hAnsi="Times New Roman" w:cs="Times New Roman"/>
          <w:sz w:val="24"/>
          <w:szCs w:val="24"/>
        </w:rPr>
        <w:t xml:space="preserve"> приведенное ниже</w:t>
      </w:r>
      <w:r w:rsidRPr="001838E2">
        <w:rPr>
          <w:rFonts w:ascii="Times New Roman" w:hAnsi="Times New Roman" w:cs="Times New Roman"/>
          <w:sz w:val="24"/>
          <w:szCs w:val="24"/>
        </w:rPr>
        <w:t>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Как известно, многие из своих фундаментальных открытий Ньютон сделал в очень молодом возрасте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(22–24 года), живя в уединении в родовой деревушке </w:t>
      </w:r>
      <w:proofErr w:type="spellStart"/>
      <w:r w:rsidRPr="001838E2">
        <w:rPr>
          <w:rFonts w:ascii="Times New Roman" w:hAnsi="Times New Roman" w:cs="Times New Roman"/>
          <w:sz w:val="24"/>
          <w:szCs w:val="24"/>
        </w:rPr>
        <w:t>Вулсторп</w:t>
      </w:r>
      <w:proofErr w:type="spellEnd"/>
      <w:r w:rsidRPr="001838E2">
        <w:rPr>
          <w:rFonts w:ascii="Times New Roman" w:hAnsi="Times New Roman" w:cs="Times New Roman"/>
          <w:sz w:val="24"/>
          <w:szCs w:val="24"/>
        </w:rPr>
        <w:t>. Он уехал туда из Кембриджа, спасаясь от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эпидемии чумы, которая свирепствовала в то время в Англии, особенно в городах. В </w:t>
      </w:r>
      <w:proofErr w:type="spellStart"/>
      <w:r w:rsidRPr="001838E2">
        <w:rPr>
          <w:rFonts w:ascii="Times New Roman" w:hAnsi="Times New Roman" w:cs="Times New Roman"/>
          <w:sz w:val="24"/>
          <w:szCs w:val="24"/>
        </w:rPr>
        <w:t>Вулсторпе</w:t>
      </w:r>
      <w:proofErr w:type="spellEnd"/>
      <w:r w:rsidRPr="001838E2">
        <w:rPr>
          <w:rFonts w:ascii="Times New Roman" w:hAnsi="Times New Roman" w:cs="Times New Roman"/>
          <w:sz w:val="24"/>
          <w:szCs w:val="24"/>
        </w:rPr>
        <w:t xml:space="preserve"> за неполные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2 года И. Ньютон разработал основы анализа бесконечно малых величин, начал размышлять о всемирном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тяготении (именно там, по легенде, упало знаменитое яблоко), начал свои знаменитые оптические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эксперименты. Словом, это был фантастический по продуктивности творческий взлет, повторения которого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не было в биографии самого Ньютона. Но аналогии этому есть, и некоторые нам отлично известны. Это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знаменитая Болдинская осень. Тоже вынужденное уединение, вызванное примерно теми же причинами –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эпидемией холеры, которую, к слову, в тех краях называли чумой. Это первая ассоциативная ссылка. А вот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еще одна. В Болдино А.С. Пушкин помимо многого другого написал и «Пир во время чумы», а действие этой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маленькой трагедии происходит именно во время той страшной чумы, от которой бежал в </w:t>
      </w:r>
      <w:proofErr w:type="spellStart"/>
      <w:r w:rsidRPr="001838E2">
        <w:rPr>
          <w:rFonts w:ascii="Times New Roman" w:hAnsi="Times New Roman" w:cs="Times New Roman"/>
          <w:sz w:val="24"/>
          <w:szCs w:val="24"/>
        </w:rPr>
        <w:t>Вулсторп</w:t>
      </w:r>
      <w:proofErr w:type="spellEnd"/>
      <w:r w:rsidRPr="001838E2">
        <w:rPr>
          <w:rFonts w:ascii="Times New Roman" w:hAnsi="Times New Roman" w:cs="Times New Roman"/>
          <w:sz w:val="24"/>
          <w:szCs w:val="24"/>
        </w:rPr>
        <w:t xml:space="preserve"> И.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Ньютон. Это проблемная ассоциация, относящаяся к природе творчества. Возможен, к примеру, вопрос: есть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ли закономерность в том, что вынужденное уединение, по сути – ограничение свободы, провоцирует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 xml:space="preserve">небывалый творческий взлет? Существуют ли другие примеры?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Насколько вообще связаны аскеза (и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отшельничество как ее часть) и продуктивность творчества? И т.д.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ПРИМЕР ЗАДА</w:t>
      </w:r>
      <w:r w:rsidR="00CB19C0">
        <w:rPr>
          <w:rFonts w:ascii="Times New Roman" w:hAnsi="Times New Roman" w:cs="Times New Roman"/>
          <w:sz w:val="24"/>
          <w:szCs w:val="24"/>
        </w:rPr>
        <w:t xml:space="preserve">НИЯ НА ПОИСК АНАЛОГИЙ 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Задание. Даны слова: посредник, посредничество.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Опишите явления, которые отражают посредничество в разных сферах: социуме, науке, технике и др.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Действуйте по принципу поиска аналогий.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Например, в науке, в курсе химии мы сталкиваемся с явлением катализа и катализаторами,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веществами, ускоряющими ход химической реакции. Скажем, соединение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 xml:space="preserve"> (катализатор) облегчает реакцию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между соединениями А и В, в результате чего образование вещества АВ идет быстрее, чем если бы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катализатора не было. Таким образом, катализатор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838E2">
        <w:rPr>
          <w:rFonts w:ascii="Times New Roman" w:hAnsi="Times New Roman" w:cs="Times New Roman"/>
          <w:sz w:val="24"/>
          <w:szCs w:val="24"/>
        </w:rPr>
        <w:t xml:space="preserve"> выступает как бы в роли посредника между реагентами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А и В.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И сразу же использованная метафора вызывает целый веер ассоциаций на проявления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посредничества в очень разных сферах.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Возможные ответы учащихся: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– В экономике это практически вся система торговли, облегчающая, а по сути обеспечивающая «встречу»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производителя и потребителя (купцы, коммивояжеры, дилерские сети, биржа, реклама и т.п.).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– В культурных процессах наиболее очевидна, скажем, посредническая роль арабской цивилизации, передавшей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Западу важнейшие достижения Китая и Индии.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lastRenderedPageBreak/>
        <w:t>– В технике передаточные звенья иногда составляют большую часть деталей механизма, например ткацкого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станка, автомобиля.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– Типичными посредниками являются переводчик (с языка на язык) или сваха (брачное бюро), риелтор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(агентство недвижимости), адвокат.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– Учитель в школе тоже является посредником, обеспечивающим «встречу» ученика со знаниями.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 xml:space="preserve">При руководстве проектной деятельностью школьников дополнительной трудностью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педагога является то, что нет одинакового рецепта, позволяющего сразу дать однозначное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решение различных проблем, которые могут быть предметом проектной деятельности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школьников. Как темы проектов, так и предлагаемые варианты их реализации зачастую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варьируются в широком диапазоне раз</w:t>
      </w:r>
      <w:r w:rsidR="00CB19C0">
        <w:rPr>
          <w:rFonts w:ascii="Times New Roman" w:hAnsi="Times New Roman" w:cs="Times New Roman"/>
          <w:sz w:val="24"/>
          <w:szCs w:val="24"/>
        </w:rPr>
        <w:t xml:space="preserve">личных областей знания. Поэтому </w:t>
      </w:r>
      <w:r w:rsidRPr="001838E2">
        <w:rPr>
          <w:rFonts w:ascii="Times New Roman" w:hAnsi="Times New Roman" w:cs="Times New Roman"/>
          <w:sz w:val="24"/>
          <w:szCs w:val="24"/>
        </w:rPr>
        <w:t>консультирование в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процессе работы над проектами требует от учителя широкой эрудиции и высокого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педагогического мастерства. Фактически становятся необходимы навыки педагога-исследователя.</w:t>
      </w:r>
    </w:p>
    <w:p w:rsidR="001838E2" w:rsidRP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 xml:space="preserve">Итак, заранее готовых решений нет. Есть только процесс работы над проектом. Прежде </w:t>
      </w:r>
      <w:proofErr w:type="gramStart"/>
      <w:r w:rsidRPr="001838E2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необходимо (иногда в несколько этапов) глубоко вскрыть суть проблемы, выбрать оптимальный путь ее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решения, то есть определить продуманную последовательность шагов по реализации некоего принятого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самим учащимся (это обязательно!) решения. Это путь работы в структуре, где творчество опирается на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знание основ наук и способствует трудовому и творческому становлению личности.</w:t>
      </w:r>
    </w:p>
    <w:p w:rsidR="001838E2" w:rsidRDefault="001838E2" w:rsidP="0018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8E2">
        <w:rPr>
          <w:rFonts w:ascii="Times New Roman" w:hAnsi="Times New Roman" w:cs="Times New Roman"/>
          <w:sz w:val="24"/>
          <w:szCs w:val="24"/>
        </w:rPr>
        <w:t>Профессионализм учителя выражается в том, насколько уверенно может он спланировать работу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учащихся над проектом, обеспечить удивление и мотивацию к труду, чтобы задание было ни чрезмерно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легким, ни чрезмерно трудным и находилось в зоне ближайшего развития каждого ученика. Ремесло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педагога состоит в том, чтобы уметь контролировать лишь ключевые моменты (этапы) выполнения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1838E2">
        <w:rPr>
          <w:rFonts w:ascii="Times New Roman" w:hAnsi="Times New Roman" w:cs="Times New Roman"/>
          <w:sz w:val="24"/>
          <w:szCs w:val="24"/>
        </w:rPr>
        <w:t>проекта, работая по методу убывающих подсказок, делегируя право принятия решений учащемуся.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 xml:space="preserve">спросили: «Как вы умудряетесь провести пароход </w:t>
      </w:r>
      <w:proofErr w:type="gramStart"/>
      <w:r w:rsidRPr="006E1D76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запутанному руслу, среди мелей и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водоворотов?». Он ответил: «А я следую курсу. Веду корабль по бакенам». Вот это и есть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профессионализм: ты чувствуешь, где мель, а где воронка, а под килем у тебя глубина. Так учитель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должен провести ученика по этапам проектной деятельности, чтобы и у того появилась «глубина под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килем». А знание – это освобождение мысли, интуиции, чтобы решать более сложные проблемы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творчества, лежащие в русле проекта.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Хочется дать учителям совет всячески приветствовать предложенные учениками различные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варианты решений одной проблемы. Не возражайте, если два ученика (две группы) хотят выполнять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каждый свой проект на ту же тему. Пусть только каждый идет своим путем и обоснует его. Сразу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оговоримся: решения могут быть диаметрально противоположными. И не всегда проект может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оцениваться в терминах «правильно», «неправильно». Значимым для вас как для учителя должно быть</w:t>
      </w:r>
      <w:r w:rsidR="00CB19C0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лишь «обосновано» решение или «</w:t>
      </w:r>
      <w:proofErr w:type="spellStart"/>
      <w:r w:rsidRPr="006E1D76">
        <w:rPr>
          <w:rFonts w:ascii="Times New Roman" w:hAnsi="Times New Roman" w:cs="Times New Roman"/>
          <w:sz w:val="24"/>
          <w:szCs w:val="24"/>
        </w:rPr>
        <w:t>необосновано</w:t>
      </w:r>
      <w:proofErr w:type="spellEnd"/>
      <w:r w:rsidRPr="006E1D76">
        <w:rPr>
          <w:rFonts w:ascii="Times New Roman" w:hAnsi="Times New Roman" w:cs="Times New Roman"/>
          <w:sz w:val="24"/>
          <w:szCs w:val="24"/>
        </w:rPr>
        <w:t>». Вот и все. Хотите пример? Пожалуйста. На этот раз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не из школьной жизни, а из сферы искусства, но это очень образный пример возможности и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правомерности разных технологических решений.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 xml:space="preserve">В книге «Кино между адом и раем» Александр </w:t>
      </w:r>
      <w:proofErr w:type="spellStart"/>
      <w:r w:rsidRPr="006E1D76">
        <w:rPr>
          <w:rFonts w:ascii="Times New Roman" w:hAnsi="Times New Roman" w:cs="Times New Roman"/>
          <w:sz w:val="24"/>
          <w:szCs w:val="24"/>
        </w:rPr>
        <w:t>Митта</w:t>
      </w:r>
      <w:proofErr w:type="spellEnd"/>
      <w:r w:rsidRPr="006E1D76">
        <w:rPr>
          <w:rFonts w:ascii="Times New Roman" w:hAnsi="Times New Roman" w:cs="Times New Roman"/>
          <w:sz w:val="24"/>
          <w:szCs w:val="24"/>
        </w:rPr>
        <w:t xml:space="preserve"> описывает, как могли бы снять фильм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«Ромео и Джульетта» два режиссера с разным мировоззрением. Фактически он приводит примеры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разных технологических решений в сфере кинопроизводства.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«У одного режиссера Ромео красив, как бог, двигается, как танцор в балете, одет в костюмы от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D76">
        <w:rPr>
          <w:rFonts w:ascii="Times New Roman" w:hAnsi="Times New Roman" w:cs="Times New Roman"/>
          <w:sz w:val="24"/>
          <w:szCs w:val="24"/>
        </w:rPr>
        <w:t>Версаче</w:t>
      </w:r>
      <w:proofErr w:type="spellEnd"/>
      <w:r w:rsidRPr="006E1D76">
        <w:rPr>
          <w:rFonts w:ascii="Times New Roman" w:hAnsi="Times New Roman" w:cs="Times New Roman"/>
          <w:sz w:val="24"/>
          <w:szCs w:val="24"/>
        </w:rPr>
        <w:t>. Каждый кадр можно печатать в календаре с рекламой драгоценностей. А у другого режиссера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Ромео неряшлив, говорит, как подросток из предместья, в движениях проскальзывают то дзюдо, то кун-фу.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Один режиссер сопровождает представление музыкой Моцарта и Баха. Другой заказывает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современному композитору </w:t>
      </w:r>
      <w:proofErr w:type="spellStart"/>
      <w:r w:rsidRPr="006E1D76">
        <w:rPr>
          <w:rFonts w:ascii="Times New Roman" w:hAnsi="Times New Roman" w:cs="Times New Roman"/>
          <w:sz w:val="24"/>
          <w:szCs w:val="24"/>
        </w:rPr>
        <w:t>попсовые</w:t>
      </w:r>
      <w:proofErr w:type="spellEnd"/>
      <w:r w:rsidRPr="006E1D76">
        <w:rPr>
          <w:rFonts w:ascii="Times New Roman" w:hAnsi="Times New Roman" w:cs="Times New Roman"/>
          <w:sz w:val="24"/>
          <w:szCs w:val="24"/>
        </w:rPr>
        <w:t xml:space="preserve"> песенки, сопровождает действие музыкой рок-группы, сам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 xml:space="preserve">придумывает персонажам куплеты в стиле </w:t>
      </w:r>
      <w:proofErr w:type="spellStart"/>
      <w:r w:rsidRPr="006E1D76">
        <w:rPr>
          <w:rFonts w:ascii="Times New Roman" w:hAnsi="Times New Roman" w:cs="Times New Roman"/>
          <w:sz w:val="24"/>
          <w:szCs w:val="24"/>
        </w:rPr>
        <w:t>рэп</w:t>
      </w:r>
      <w:proofErr w:type="spellEnd"/>
      <w:proofErr w:type="gramStart"/>
      <w:r w:rsidRPr="006E1D76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одного мизансцены легки, воздушны и красивы, как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 xml:space="preserve">выступление топ-моделей на подиуме. У </w:t>
      </w:r>
      <w:proofErr w:type="gramStart"/>
      <w:r w:rsidRPr="006E1D7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все происходит среди драк, плясок или на ночных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тусовках.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Один говорит: «Моя сверхзадача – показать небесную красоту любви. Это вечная страсть,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D76">
        <w:rPr>
          <w:rFonts w:ascii="Times New Roman" w:hAnsi="Times New Roman" w:cs="Times New Roman"/>
          <w:sz w:val="24"/>
          <w:szCs w:val="24"/>
        </w:rPr>
        <w:t>облагораживающая</w:t>
      </w:r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души людей. Это сказка, о которой мечтает каждый. Я хочу, чтобы люди плакали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от неземной красоты, которая таится в наших чувствах».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 xml:space="preserve">А другой режиссер говорит: «Ромео жил </w:t>
      </w:r>
      <w:proofErr w:type="spellStart"/>
      <w:proofErr w:type="gramStart"/>
      <w:r w:rsidRPr="006E1D76">
        <w:rPr>
          <w:rFonts w:ascii="Times New Roman" w:hAnsi="Times New Roman" w:cs="Times New Roman"/>
          <w:sz w:val="24"/>
          <w:szCs w:val="24"/>
        </w:rPr>
        <w:t>полтыщи</w:t>
      </w:r>
      <w:proofErr w:type="spellEnd"/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лет тому назад. Но и сегодня его чувства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живые, как если бы он родился всего 15 лет тому назад. Это я и хочу выразить. Чтобы зрители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ощутили, что в них сегодня живет та же сила любви, которая заставляла страдать и блаженствовать их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сверстников в древности. Вечные чувства живы и сегодня. Вот моя сверхзадача».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 xml:space="preserve">Оператор предлагает кадр, режиссер говорит: «Это слишком </w:t>
      </w:r>
      <w:proofErr w:type="spellStart"/>
      <w:r w:rsidRPr="006E1D76">
        <w:rPr>
          <w:rFonts w:ascii="Times New Roman" w:hAnsi="Times New Roman" w:cs="Times New Roman"/>
          <w:sz w:val="24"/>
          <w:szCs w:val="24"/>
        </w:rPr>
        <w:t>заземленно</w:t>
      </w:r>
      <w:proofErr w:type="spellEnd"/>
      <w:r w:rsidRPr="006E1D76">
        <w:rPr>
          <w:rFonts w:ascii="Times New Roman" w:hAnsi="Times New Roman" w:cs="Times New Roman"/>
          <w:sz w:val="24"/>
          <w:szCs w:val="24"/>
        </w:rPr>
        <w:t>, нет никакого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волшебства, никакой сказочности. Поищем место, которое напоминало бы каждому его счастливый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детский сон. Деревья, похожие на лес спящей красавицы, дома, напоминающие замок Золушки. И в небе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огромные кучевые облака, прекрасные, как небесные замки счастья. Я хочу, чтобы еще до того как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Ромео скажет первое слово, все зрители окунулись в волшебную атмосферу легенды. Пусть им кажется,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что они спят и видят самый прекрасный в своей жизни сон».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Другой режиссер выбирает кадр. Он недоволен тем, что ему предложил оператор: «Это сказка, а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не жизнь. Найдем место, где по фону дымят заводы, мимо проносятся трейлеры, из-под земли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вырывается пар от теплоцентрали, на веревках сушится пестрое белье, а из окон облезлых домов</w:t>
      </w:r>
    </w:p>
    <w:p w:rsidR="006E1D76" w:rsidRPr="006E1D76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доносятся обрывки рок-музыки, ругани и смеха. Я хочу показать, что вечная любовь живет везде и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 xml:space="preserve">всегда; чем грязнее будет вокруг, тем ярче будут сверкать алмазы любви. Натащите </w:t>
      </w:r>
      <w:proofErr w:type="gramStart"/>
      <w:r w:rsidRPr="006E1D7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мусора.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Привезите две машины грязи. Разлейте лужи нефти и зажгите их. Мы покажем рай, который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рождается в аду. Это и есть наша жизнь».</w:t>
      </w:r>
    </w:p>
    <w:p w:rsidR="006E1D76" w:rsidRPr="001838E2" w:rsidRDefault="006E1D76" w:rsidP="006E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76">
        <w:rPr>
          <w:rFonts w:ascii="Times New Roman" w:hAnsi="Times New Roman" w:cs="Times New Roman"/>
          <w:sz w:val="24"/>
          <w:szCs w:val="24"/>
        </w:rPr>
        <w:t>Не правда ли, яркий пример? И как можно судить, кто из них прав в своем решении фильма?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Скорее всего, оба. Каждый убедителен в своем подходе. И наверняка и тот и другой найдут среди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 xml:space="preserve">будущих </w:t>
      </w:r>
      <w:proofErr w:type="gramStart"/>
      <w:r w:rsidRPr="006E1D76">
        <w:rPr>
          <w:rFonts w:ascii="Times New Roman" w:hAnsi="Times New Roman" w:cs="Times New Roman"/>
          <w:sz w:val="24"/>
          <w:szCs w:val="24"/>
        </w:rPr>
        <w:t>зрителей</w:t>
      </w:r>
      <w:proofErr w:type="gramEnd"/>
      <w:r w:rsidRPr="006E1D76">
        <w:rPr>
          <w:rFonts w:ascii="Times New Roman" w:hAnsi="Times New Roman" w:cs="Times New Roman"/>
          <w:sz w:val="24"/>
          <w:szCs w:val="24"/>
        </w:rPr>
        <w:t xml:space="preserve"> как поклонников, так и противников. Кстати, уважаемый учитель, этот пример вы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можете использовать и обсудить со своими учениками, говоря с ними о предстоящей проектной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деятельности, о возможности принятия различных решений, о необходимости иметь свой взгляд на</w:t>
      </w:r>
      <w:r w:rsidR="00416899">
        <w:rPr>
          <w:rFonts w:ascii="Times New Roman" w:hAnsi="Times New Roman" w:cs="Times New Roman"/>
          <w:sz w:val="24"/>
          <w:szCs w:val="24"/>
        </w:rPr>
        <w:t xml:space="preserve"> </w:t>
      </w:r>
      <w:r w:rsidRPr="006E1D76">
        <w:rPr>
          <w:rFonts w:ascii="Times New Roman" w:hAnsi="Times New Roman" w:cs="Times New Roman"/>
          <w:sz w:val="24"/>
          <w:szCs w:val="24"/>
        </w:rPr>
        <w:t>проблему.</w:t>
      </w:r>
    </w:p>
    <w:sectPr w:rsidR="006E1D76" w:rsidRPr="001838E2" w:rsidSect="00CC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E2"/>
    <w:rsid w:val="001838E2"/>
    <w:rsid w:val="00241CC0"/>
    <w:rsid w:val="00416899"/>
    <w:rsid w:val="006967F9"/>
    <w:rsid w:val="006E1D76"/>
    <w:rsid w:val="00873B2D"/>
    <w:rsid w:val="00C812D5"/>
    <w:rsid w:val="00CB19C0"/>
    <w:rsid w:val="00C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10</cp:revision>
  <dcterms:created xsi:type="dcterms:W3CDTF">2015-12-05T07:34:00Z</dcterms:created>
  <dcterms:modified xsi:type="dcterms:W3CDTF">2015-12-08T13:15:00Z</dcterms:modified>
</cp:coreProperties>
</file>